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F098" w14:textId="0A80D4D8" w:rsidR="003E47D4" w:rsidRPr="003E47D4" w:rsidRDefault="003E47D4" w:rsidP="003E47D4">
      <w:pPr>
        <w:spacing w:after="0" w:line="240" w:lineRule="auto"/>
        <w:rPr>
          <w:rFonts w:ascii="Times New Roman" w:eastAsia="DengXian" w:hAnsi="Times New Roman" w:cs="Times New Roman"/>
          <w:bCs/>
          <w:sz w:val="36"/>
          <w:szCs w:val="40"/>
          <w:lang w:eastAsia="zh-CN"/>
        </w:rPr>
      </w:pPr>
      <w:r w:rsidRPr="003E47D4">
        <w:rPr>
          <w:rFonts w:ascii="Times New Roman" w:eastAsia="DengXian" w:hAnsi="Times New Roman" w:cs="Times New Roman"/>
          <w:bCs/>
          <w:sz w:val="36"/>
          <w:szCs w:val="40"/>
          <w:lang w:eastAsia="zh-CN"/>
        </w:rPr>
        <w:t>S</w:t>
      </w:r>
      <w:r w:rsidR="00DD1A32">
        <w:rPr>
          <w:rFonts w:ascii="Times New Roman" w:eastAsia="DengXian" w:hAnsi="Times New Roman" w:cs="Times New Roman"/>
          <w:bCs/>
          <w:sz w:val="36"/>
          <w:szCs w:val="40"/>
          <w:lang w:eastAsia="zh-CN"/>
        </w:rPr>
        <w:t xml:space="preserve">pecial </w:t>
      </w:r>
      <w:commentRangeStart w:id="0"/>
      <w:r w:rsidR="00DD1A32">
        <w:rPr>
          <w:rFonts w:ascii="Times New Roman" w:eastAsia="DengXian" w:hAnsi="Times New Roman" w:cs="Times New Roman"/>
          <w:bCs/>
          <w:sz w:val="36"/>
          <w:szCs w:val="40"/>
          <w:lang w:eastAsia="zh-CN"/>
        </w:rPr>
        <w:t>Session</w:t>
      </w:r>
      <w:commentRangeEnd w:id="0"/>
      <w:r w:rsidR="00DD1A32">
        <w:rPr>
          <w:rStyle w:val="CommentReference"/>
        </w:rPr>
        <w:commentReference w:id="0"/>
      </w:r>
    </w:p>
    <w:p w14:paraId="725FAA9E" w14:textId="77777777" w:rsidR="003E47D4" w:rsidRPr="003E47D4" w:rsidRDefault="003E47D4" w:rsidP="003E47D4">
      <w:pPr>
        <w:spacing w:after="0" w:line="240" w:lineRule="auto"/>
        <w:jc w:val="both"/>
        <w:rPr>
          <w:rFonts w:ascii="Times New Roman" w:eastAsia="DengXian" w:hAnsi="Times New Roman" w:cs="Times New Roman"/>
          <w:b/>
          <w:bCs/>
          <w:sz w:val="40"/>
          <w:szCs w:val="40"/>
          <w:lang w:eastAsia="zh-CN"/>
        </w:rPr>
      </w:pPr>
      <w:commentRangeStart w:id="1"/>
      <w:r w:rsidRPr="003E47D4">
        <w:rPr>
          <w:rFonts w:ascii="Times New Roman" w:eastAsia="DengXian" w:hAnsi="Times New Roman" w:cs="Times New Roman"/>
          <w:b/>
          <w:bCs/>
          <w:sz w:val="40"/>
          <w:szCs w:val="40"/>
          <w:lang w:eastAsia="zh-CN"/>
        </w:rPr>
        <w:t>The Habits of Highly Effective Marketers: An Analysis of Marketing through Analogy</w:t>
      </w:r>
      <w:commentRangeEnd w:id="1"/>
      <w:r w:rsidR="000266F4">
        <w:rPr>
          <w:rStyle w:val="CommentReference"/>
        </w:rPr>
        <w:commentReference w:id="1"/>
      </w:r>
    </w:p>
    <w:p w14:paraId="5B216077" w14:textId="77777777" w:rsidR="003E47D4" w:rsidRPr="003E47D4" w:rsidRDefault="003E47D4" w:rsidP="003E47D4">
      <w:pPr>
        <w:spacing w:after="0" w:line="240" w:lineRule="auto"/>
        <w:jc w:val="both"/>
        <w:rPr>
          <w:rFonts w:ascii="Times New Roman" w:eastAsia="DengXian" w:hAnsi="Times New Roman" w:cs="Times New Roman"/>
          <w:b/>
          <w:bCs/>
          <w:sz w:val="20"/>
          <w:szCs w:val="20"/>
          <w:lang w:eastAsia="zh-CN"/>
        </w:rPr>
      </w:pPr>
    </w:p>
    <w:p w14:paraId="2A7E92D1" w14:textId="77777777" w:rsidR="003E47D4" w:rsidRPr="003E47D4" w:rsidRDefault="003E47D4" w:rsidP="000266F4">
      <w:pPr>
        <w:spacing w:after="0" w:line="240" w:lineRule="auto"/>
        <w:rPr>
          <w:rFonts w:ascii="Times New Roman" w:eastAsia="DengXian" w:hAnsi="Times New Roman" w:cs="Times New Roman"/>
          <w:sz w:val="20"/>
          <w:szCs w:val="20"/>
          <w:lang w:eastAsia="zh-CN"/>
        </w:rPr>
      </w:pPr>
      <w:commentRangeStart w:id="2"/>
      <w:r w:rsidRPr="003E47D4">
        <w:rPr>
          <w:rFonts w:ascii="Times New Roman" w:eastAsia="DengXian" w:hAnsi="Times New Roman" w:cs="Times New Roman"/>
          <w:sz w:val="20"/>
          <w:szCs w:val="20"/>
          <w:lang w:eastAsia="zh-CN"/>
        </w:rPr>
        <w:t>R Wixel Barnwell, Longwood University, USA</w:t>
      </w:r>
    </w:p>
    <w:p w14:paraId="54D330BE" w14:textId="77777777" w:rsidR="003E47D4" w:rsidRPr="003E47D4" w:rsidRDefault="003E47D4" w:rsidP="000266F4">
      <w:pPr>
        <w:spacing w:after="0" w:line="240" w:lineRule="auto"/>
        <w:rPr>
          <w:rFonts w:ascii="Times New Roman" w:eastAsia="DengXian" w:hAnsi="Times New Roman" w:cs="Times New Roman"/>
          <w:sz w:val="20"/>
          <w:szCs w:val="20"/>
          <w:lang w:eastAsia="zh-CN"/>
        </w:rPr>
      </w:pPr>
      <w:r w:rsidRPr="003E47D4">
        <w:rPr>
          <w:rFonts w:ascii="Times New Roman" w:eastAsia="DengXian" w:hAnsi="Times New Roman" w:cs="Times New Roman"/>
          <w:sz w:val="20"/>
          <w:szCs w:val="20"/>
          <w:lang w:eastAsia="zh-CN"/>
        </w:rPr>
        <w:t>Kevin Shanahan, Mississippi State University, USA</w:t>
      </w:r>
    </w:p>
    <w:p w14:paraId="4501DA8A" w14:textId="77777777" w:rsidR="003E47D4" w:rsidRPr="003E47D4" w:rsidRDefault="003E47D4" w:rsidP="000266F4">
      <w:pPr>
        <w:spacing w:after="0" w:line="240" w:lineRule="auto"/>
        <w:rPr>
          <w:rFonts w:ascii="Times New Roman" w:eastAsia="DengXian" w:hAnsi="Times New Roman" w:cs="Times New Roman"/>
          <w:sz w:val="20"/>
          <w:szCs w:val="20"/>
          <w:lang w:eastAsia="zh-CN"/>
        </w:rPr>
      </w:pPr>
      <w:r w:rsidRPr="003E47D4">
        <w:rPr>
          <w:rFonts w:ascii="Times New Roman" w:eastAsia="DengXian" w:hAnsi="Times New Roman" w:cs="Times New Roman"/>
          <w:sz w:val="20"/>
          <w:szCs w:val="20"/>
          <w:lang w:eastAsia="zh-CN"/>
        </w:rPr>
        <w:t xml:space="preserve">Bob McDonald, Texas Tech University, USA </w:t>
      </w:r>
    </w:p>
    <w:p w14:paraId="7329C116" w14:textId="77777777" w:rsidR="003E47D4" w:rsidRPr="003E47D4" w:rsidRDefault="003E47D4" w:rsidP="000266F4">
      <w:pPr>
        <w:spacing w:after="0" w:line="240" w:lineRule="auto"/>
        <w:rPr>
          <w:rFonts w:ascii="Times New Roman" w:eastAsia="DengXian" w:hAnsi="Times New Roman" w:cs="Times New Roman"/>
          <w:sz w:val="20"/>
          <w:szCs w:val="20"/>
          <w:lang w:eastAsia="zh-CN"/>
        </w:rPr>
      </w:pPr>
      <w:r w:rsidRPr="003E47D4">
        <w:rPr>
          <w:rFonts w:ascii="Times New Roman" w:eastAsia="DengXian" w:hAnsi="Times New Roman" w:cs="Times New Roman"/>
          <w:sz w:val="20"/>
          <w:szCs w:val="20"/>
          <w:lang w:eastAsia="zh-CN"/>
        </w:rPr>
        <w:t>Kenneth Graham, University of Wisconsin-La Crosse, USA</w:t>
      </w:r>
    </w:p>
    <w:p w14:paraId="23E16AD8" w14:textId="77777777" w:rsidR="003E47D4" w:rsidRPr="003E47D4" w:rsidRDefault="003E47D4" w:rsidP="000266F4">
      <w:pPr>
        <w:spacing w:after="0" w:line="240" w:lineRule="auto"/>
        <w:rPr>
          <w:rFonts w:ascii="Times New Roman" w:eastAsia="DengXian" w:hAnsi="Times New Roman" w:cs="Times New Roman"/>
          <w:sz w:val="20"/>
          <w:szCs w:val="20"/>
          <w:lang w:eastAsia="zh-CN"/>
        </w:rPr>
      </w:pPr>
      <w:r w:rsidRPr="003E47D4">
        <w:rPr>
          <w:rFonts w:ascii="Times New Roman" w:eastAsia="DengXian" w:hAnsi="Times New Roman" w:cs="Times New Roman"/>
          <w:sz w:val="20"/>
          <w:szCs w:val="20"/>
          <w:lang w:eastAsia="zh-CN"/>
        </w:rPr>
        <w:t>Mark Pelletier, University of North Carolina-Wilmington, USA</w:t>
      </w:r>
    </w:p>
    <w:p w14:paraId="19CCB211" w14:textId="77777777" w:rsidR="003E47D4" w:rsidRPr="003E47D4" w:rsidRDefault="003E47D4" w:rsidP="000266F4">
      <w:pPr>
        <w:spacing w:after="0" w:line="240" w:lineRule="auto"/>
        <w:rPr>
          <w:rFonts w:ascii="Times New Roman" w:eastAsia="DengXian" w:hAnsi="Times New Roman" w:cs="Times New Roman"/>
          <w:sz w:val="20"/>
          <w:szCs w:val="20"/>
          <w:lang w:eastAsia="zh-CN"/>
        </w:rPr>
      </w:pPr>
      <w:r w:rsidRPr="003E47D4">
        <w:rPr>
          <w:rFonts w:ascii="Times New Roman" w:eastAsia="DengXian" w:hAnsi="Times New Roman" w:cs="Times New Roman"/>
          <w:sz w:val="20"/>
          <w:szCs w:val="20"/>
          <w:lang w:eastAsia="zh-CN"/>
        </w:rPr>
        <w:t>Alisha Horky, Columbus State University, USA</w:t>
      </w:r>
    </w:p>
    <w:p w14:paraId="5CD80898" w14:textId="77777777" w:rsidR="003E47D4" w:rsidRPr="003E47D4" w:rsidRDefault="003E47D4" w:rsidP="000266F4">
      <w:pPr>
        <w:spacing w:after="0" w:line="240" w:lineRule="auto"/>
        <w:rPr>
          <w:rFonts w:ascii="Times New Roman" w:eastAsia="DengXian" w:hAnsi="Times New Roman" w:cs="Times New Roman"/>
          <w:sz w:val="20"/>
          <w:szCs w:val="20"/>
          <w:lang w:eastAsia="zh-CN"/>
        </w:rPr>
      </w:pPr>
      <w:r w:rsidRPr="003E47D4">
        <w:rPr>
          <w:rFonts w:ascii="Times New Roman" w:eastAsia="DengXian" w:hAnsi="Times New Roman" w:cs="Times New Roman"/>
          <w:sz w:val="20"/>
          <w:szCs w:val="20"/>
          <w:lang w:eastAsia="zh-CN"/>
        </w:rPr>
        <w:t xml:space="preserve">Michael Levin, Otterbein University, USA    </w:t>
      </w:r>
      <w:commentRangeEnd w:id="2"/>
      <w:r w:rsidR="000266F4">
        <w:rPr>
          <w:rStyle w:val="CommentReference"/>
        </w:rPr>
        <w:commentReference w:id="2"/>
      </w:r>
    </w:p>
    <w:p w14:paraId="66CEA7ED" w14:textId="77777777" w:rsidR="003E47D4" w:rsidRPr="003E47D4" w:rsidRDefault="003E47D4" w:rsidP="003E47D4">
      <w:pPr>
        <w:pBdr>
          <w:top w:val="nil"/>
          <w:left w:val="nil"/>
          <w:bottom w:val="nil"/>
          <w:right w:val="nil"/>
          <w:between w:val="nil"/>
          <w:bar w:val="nil"/>
        </w:pBdr>
        <w:spacing w:after="0" w:line="240" w:lineRule="auto"/>
        <w:jc w:val="both"/>
        <w:outlineLvl w:val="0"/>
        <w:rPr>
          <w:rFonts w:ascii="Times New Roman" w:eastAsia="Times New Roman" w:hAnsi="Times New Roman" w:cs="Times New Roman"/>
          <w:sz w:val="20"/>
          <w:szCs w:val="20"/>
          <w:u w:color="000000"/>
          <w:bdr w:val="nil"/>
        </w:rPr>
      </w:pPr>
    </w:p>
    <w:p w14:paraId="210D20D7" w14:textId="77777777" w:rsidR="003E47D4" w:rsidRPr="003E47D4" w:rsidRDefault="003E47D4" w:rsidP="003E47D4">
      <w:pPr>
        <w:pBdr>
          <w:top w:val="nil"/>
          <w:left w:val="nil"/>
          <w:bottom w:val="nil"/>
          <w:right w:val="nil"/>
          <w:between w:val="nil"/>
          <w:bar w:val="nil"/>
        </w:pBdr>
        <w:spacing w:after="0" w:line="240" w:lineRule="auto"/>
        <w:ind w:firstLine="720"/>
        <w:jc w:val="both"/>
        <w:rPr>
          <w:rFonts w:ascii="Times New Roman" w:eastAsia="Calibri" w:hAnsi="Times New Roman" w:cs="Times New Roman"/>
          <w:bCs/>
          <w:i/>
          <w:sz w:val="20"/>
          <w:szCs w:val="20"/>
          <w:u w:color="000000"/>
          <w:bdr w:val="nil"/>
        </w:rPr>
      </w:pPr>
      <w:commentRangeStart w:id="3"/>
      <w:r w:rsidRPr="003E47D4">
        <w:rPr>
          <w:rFonts w:ascii="Times New Roman" w:eastAsia="Calibri" w:hAnsi="Times New Roman" w:cs="Times New Roman"/>
          <w:bCs/>
          <w:i/>
          <w:sz w:val="20"/>
          <w:szCs w:val="20"/>
          <w:u w:color="000000"/>
          <w:bdr w:val="nil"/>
        </w:rPr>
        <w:t>In their seventh annual special session, the panelists will use the lens of the Covey’s habit of highly effective people offer fresh perspectives on marketing. Creativity inspired by the intersection of disparate disciplines and the relevance of analysis through analogy are well documented. Applying the revered self-management principles to the larger marketing world, additional insight might be gained. This special session extends the well-received panel discussions of going back to 2014.</w:t>
      </w:r>
      <w:commentRangeEnd w:id="3"/>
      <w:r w:rsidR="000266F4">
        <w:rPr>
          <w:rStyle w:val="CommentReference"/>
        </w:rPr>
        <w:commentReference w:id="3"/>
      </w:r>
    </w:p>
    <w:p w14:paraId="0FB1A79C" w14:textId="77777777" w:rsidR="003E47D4" w:rsidRPr="003E47D4" w:rsidRDefault="003E47D4" w:rsidP="003E47D4">
      <w:pPr>
        <w:pBdr>
          <w:top w:val="nil"/>
          <w:left w:val="nil"/>
          <w:bottom w:val="nil"/>
          <w:right w:val="nil"/>
          <w:between w:val="nil"/>
          <w:bar w:val="nil"/>
        </w:pBdr>
        <w:spacing w:after="0" w:line="240" w:lineRule="auto"/>
        <w:ind w:firstLine="720"/>
        <w:jc w:val="both"/>
        <w:rPr>
          <w:rFonts w:ascii="Times New Roman" w:eastAsia="Calibri" w:hAnsi="Times New Roman" w:cs="Times New Roman"/>
          <w:bCs/>
          <w:i/>
          <w:sz w:val="20"/>
          <w:szCs w:val="20"/>
          <w:u w:color="000000"/>
          <w:bdr w:val="nil"/>
        </w:rPr>
      </w:pPr>
    </w:p>
    <w:p w14:paraId="2D77B46F" w14:textId="77777777" w:rsidR="003E47D4" w:rsidRPr="003E47D4" w:rsidRDefault="003E47D4" w:rsidP="0049303F">
      <w:pPr>
        <w:spacing w:after="0" w:line="240" w:lineRule="auto"/>
        <w:rPr>
          <w:rFonts w:ascii="Times New Roman" w:eastAsia="DengXian" w:hAnsi="Times New Roman" w:cs="Times New Roman"/>
          <w:b/>
          <w:bCs/>
          <w:sz w:val="20"/>
          <w:szCs w:val="20"/>
          <w:lang w:eastAsia="zh-CN"/>
        </w:rPr>
      </w:pPr>
      <w:commentRangeStart w:id="4"/>
      <w:r w:rsidRPr="003E47D4">
        <w:rPr>
          <w:rFonts w:ascii="Times New Roman" w:eastAsia="DengXian" w:hAnsi="Times New Roman" w:cs="Times New Roman"/>
          <w:b/>
          <w:bCs/>
          <w:sz w:val="20"/>
          <w:szCs w:val="20"/>
          <w:lang w:eastAsia="zh-CN"/>
        </w:rPr>
        <w:t>Think</w:t>
      </w:r>
      <w:commentRangeEnd w:id="4"/>
      <w:r w:rsidR="00530E6A">
        <w:rPr>
          <w:rStyle w:val="CommentReference"/>
        </w:rPr>
        <w:commentReference w:id="4"/>
      </w:r>
      <w:r w:rsidRPr="003E47D4">
        <w:rPr>
          <w:rFonts w:ascii="Times New Roman" w:eastAsia="DengXian" w:hAnsi="Times New Roman" w:cs="Times New Roman"/>
          <w:b/>
          <w:bCs/>
          <w:sz w:val="20"/>
          <w:szCs w:val="20"/>
          <w:lang w:eastAsia="zh-CN"/>
        </w:rPr>
        <w:t xml:space="preserve"> Win-Win &amp; Synergize </w:t>
      </w:r>
    </w:p>
    <w:p w14:paraId="6451D8F8" w14:textId="77777777" w:rsidR="003E47D4" w:rsidRPr="003E47D4" w:rsidRDefault="003E47D4" w:rsidP="0049303F">
      <w:pPr>
        <w:spacing w:after="0" w:line="240" w:lineRule="auto"/>
        <w:ind w:firstLine="720"/>
        <w:jc w:val="both"/>
        <w:rPr>
          <w:rFonts w:ascii="Times New Roman" w:eastAsia="DengXian" w:hAnsi="Times New Roman" w:cs="Times New Roman"/>
          <w:bCs/>
          <w:sz w:val="20"/>
          <w:szCs w:val="20"/>
          <w:lang w:eastAsia="zh-CN"/>
        </w:rPr>
      </w:pPr>
      <w:r w:rsidRPr="003E47D4">
        <w:rPr>
          <w:rFonts w:ascii="Times New Roman" w:eastAsia="DengXian" w:hAnsi="Times New Roman" w:cs="Times New Roman"/>
          <w:bCs/>
          <w:sz w:val="20"/>
          <w:szCs w:val="20"/>
          <w:lang w:eastAsia="zh-CN"/>
        </w:rPr>
        <w:t xml:space="preserve">Just as win-win summarizes a spirit of mutual benefit, synergy focuses on cooperation with open-mindedness. These principles have both be embraced to great benefit and ignored to extreme detriment. </w:t>
      </w:r>
      <w:r w:rsidRPr="003E47D4">
        <w:rPr>
          <w:rFonts w:ascii="Times New Roman" w:eastAsia="DengXian" w:hAnsi="Times New Roman" w:cs="Times New Roman"/>
          <w:bCs/>
          <w:sz w:val="20"/>
          <w:szCs w:val="20"/>
          <w:lang w:val="en" w:eastAsia="zh-CN"/>
        </w:rPr>
        <w:t xml:space="preserve">With concepts like coopetition [sic] (Brandenburger &amp; Nalebuff 1996), collaborative licensing, the breaking down of silos, and value co-creation outstanding result have been achieved. For even with competition there are still opportunities for mutually beneficial cooperation.   </w:t>
      </w:r>
    </w:p>
    <w:p w14:paraId="32FD8959" w14:textId="77777777" w:rsidR="003E47D4" w:rsidRPr="003E47D4" w:rsidRDefault="003E47D4" w:rsidP="003E47D4">
      <w:pPr>
        <w:spacing w:after="0"/>
        <w:jc w:val="both"/>
        <w:rPr>
          <w:rFonts w:ascii="Times New Roman" w:eastAsia="DengXian" w:hAnsi="Times New Roman" w:cs="Times New Roman"/>
          <w:b/>
          <w:bCs/>
          <w:i/>
          <w:sz w:val="20"/>
          <w:szCs w:val="20"/>
          <w:lang w:eastAsia="zh-CN"/>
        </w:rPr>
      </w:pPr>
    </w:p>
    <w:p w14:paraId="438ADA59" w14:textId="77777777" w:rsidR="003E47D4" w:rsidRPr="003E47D4" w:rsidRDefault="003E47D4" w:rsidP="0049303F">
      <w:pPr>
        <w:spacing w:after="0" w:line="240" w:lineRule="auto"/>
        <w:jc w:val="both"/>
        <w:rPr>
          <w:rFonts w:ascii="Times New Roman" w:eastAsia="DengXian" w:hAnsi="Times New Roman" w:cs="Times New Roman"/>
          <w:b/>
          <w:bCs/>
          <w:sz w:val="20"/>
          <w:szCs w:val="20"/>
          <w:lang w:eastAsia="zh-CN"/>
        </w:rPr>
      </w:pPr>
      <w:r w:rsidRPr="003E47D4">
        <w:rPr>
          <w:rFonts w:ascii="Times New Roman" w:eastAsia="DengXian" w:hAnsi="Times New Roman" w:cs="Times New Roman"/>
          <w:b/>
          <w:bCs/>
          <w:sz w:val="20"/>
          <w:szCs w:val="20"/>
          <w:lang w:eastAsia="zh-CN"/>
        </w:rPr>
        <w:t xml:space="preserve">Be Proactive </w:t>
      </w:r>
    </w:p>
    <w:p w14:paraId="40E758F5" w14:textId="77777777" w:rsidR="003E47D4" w:rsidRPr="003E47D4" w:rsidRDefault="003E47D4" w:rsidP="0049303F">
      <w:pPr>
        <w:spacing w:after="0" w:line="240" w:lineRule="auto"/>
        <w:ind w:firstLine="720"/>
        <w:jc w:val="both"/>
        <w:rPr>
          <w:rFonts w:ascii="Times New Roman" w:eastAsia="DengXian" w:hAnsi="Times New Roman" w:cs="Times New Roman"/>
          <w:bCs/>
          <w:sz w:val="20"/>
          <w:szCs w:val="20"/>
          <w:lang w:eastAsia="zh-CN"/>
        </w:rPr>
      </w:pPr>
      <w:r w:rsidRPr="003E47D4">
        <w:rPr>
          <w:rFonts w:ascii="Times New Roman" w:eastAsia="DengXian" w:hAnsi="Times New Roman" w:cs="Times New Roman"/>
          <w:bCs/>
          <w:sz w:val="20"/>
          <w:szCs w:val="20"/>
          <w:lang w:eastAsia="zh-CN"/>
        </w:rPr>
        <w:t xml:space="preserve">Hunt (2000) differentiates between proactive and reactive innovation in achieving or maintaining positions of competitive advantage.  Atuahen-Gima et al. (2005) find that proactive market orientation has a positive impact on new product development.  Blocker et al. (2011) find proactive market orientation can help create customer value.  Finally, Wallenburg (2009) look at proactive improvements in the supply chain field.  </w:t>
      </w:r>
    </w:p>
    <w:p w14:paraId="064C7391" w14:textId="77777777" w:rsidR="003E47D4" w:rsidRPr="003E47D4" w:rsidRDefault="003E47D4" w:rsidP="003E47D4">
      <w:pPr>
        <w:spacing w:after="0"/>
        <w:jc w:val="both"/>
        <w:rPr>
          <w:rFonts w:ascii="Times New Roman" w:eastAsia="DengXian" w:hAnsi="Times New Roman" w:cs="Times New Roman"/>
          <w:b/>
          <w:bCs/>
          <w:i/>
          <w:sz w:val="20"/>
          <w:szCs w:val="20"/>
          <w:lang w:eastAsia="zh-CN"/>
        </w:rPr>
      </w:pPr>
    </w:p>
    <w:p w14:paraId="3DFA3CDF" w14:textId="77777777" w:rsidR="003E47D4" w:rsidRPr="003E47D4" w:rsidRDefault="003E47D4" w:rsidP="0049303F">
      <w:pPr>
        <w:spacing w:after="0" w:line="240" w:lineRule="auto"/>
        <w:jc w:val="both"/>
        <w:rPr>
          <w:rFonts w:ascii="Times New Roman" w:eastAsia="DengXian" w:hAnsi="Times New Roman" w:cs="Times New Roman"/>
          <w:b/>
          <w:bCs/>
          <w:sz w:val="20"/>
          <w:szCs w:val="20"/>
          <w:lang w:eastAsia="zh-CN"/>
        </w:rPr>
      </w:pPr>
      <w:r w:rsidRPr="003E47D4">
        <w:rPr>
          <w:rFonts w:ascii="Times New Roman" w:eastAsia="DengXian" w:hAnsi="Times New Roman" w:cs="Times New Roman"/>
          <w:b/>
          <w:bCs/>
          <w:sz w:val="20"/>
          <w:szCs w:val="20"/>
          <w:lang w:eastAsia="zh-CN"/>
        </w:rPr>
        <w:t>Begin with the End in Mind</w:t>
      </w:r>
    </w:p>
    <w:p w14:paraId="43FDFD85" w14:textId="77777777" w:rsidR="003E47D4" w:rsidRPr="003E47D4" w:rsidRDefault="003E47D4" w:rsidP="0049303F">
      <w:pPr>
        <w:spacing w:after="0" w:line="240" w:lineRule="auto"/>
        <w:ind w:firstLine="720"/>
        <w:jc w:val="both"/>
        <w:rPr>
          <w:rFonts w:ascii="Times New Roman" w:eastAsia="DengXian" w:hAnsi="Times New Roman" w:cs="Times New Roman"/>
          <w:bCs/>
          <w:sz w:val="20"/>
          <w:szCs w:val="20"/>
          <w:lang w:eastAsia="zh-CN"/>
        </w:rPr>
      </w:pPr>
      <w:r w:rsidRPr="003E47D4">
        <w:rPr>
          <w:rFonts w:ascii="Times New Roman" w:eastAsia="DengXian" w:hAnsi="Times New Roman" w:cs="Times New Roman"/>
          <w:bCs/>
          <w:sz w:val="20"/>
          <w:szCs w:val="20"/>
          <w:lang w:eastAsia="zh-CN"/>
        </w:rPr>
        <w:t>The allocation of resources remains a key competent in the process of competition because this decision reflects the organization’s understanding of both the competitive position of the firm and competitors and the corresponding financial condition. While all firms in the market have access to the same set of resources, the amount or condition of these resources varies by firm. To help managers better allocate these scarce resources, it is suggested that managers Begin with the End in Mind. By focusing on organizational performance in the form of strategic goals, managers can then allocate resources with purpose.</w:t>
      </w:r>
    </w:p>
    <w:p w14:paraId="01F3AE3D" w14:textId="77777777" w:rsidR="003E47D4" w:rsidRPr="003E47D4" w:rsidRDefault="003E47D4" w:rsidP="003E47D4">
      <w:pPr>
        <w:spacing w:after="0"/>
        <w:jc w:val="both"/>
        <w:rPr>
          <w:rFonts w:ascii="Times New Roman" w:eastAsia="DengXian" w:hAnsi="Times New Roman" w:cs="Times New Roman"/>
          <w:b/>
          <w:bCs/>
          <w:i/>
          <w:sz w:val="20"/>
          <w:szCs w:val="20"/>
          <w:lang w:eastAsia="zh-CN"/>
        </w:rPr>
      </w:pPr>
    </w:p>
    <w:p w14:paraId="7C70023E" w14:textId="77777777" w:rsidR="003E47D4" w:rsidRPr="003E47D4" w:rsidRDefault="003E47D4" w:rsidP="0049303F">
      <w:pPr>
        <w:spacing w:after="0" w:line="240" w:lineRule="auto"/>
        <w:jc w:val="both"/>
        <w:rPr>
          <w:rFonts w:ascii="Times New Roman" w:eastAsia="DengXian" w:hAnsi="Times New Roman" w:cs="Times New Roman"/>
          <w:b/>
          <w:bCs/>
          <w:sz w:val="20"/>
          <w:szCs w:val="20"/>
          <w:lang w:eastAsia="zh-CN"/>
        </w:rPr>
      </w:pPr>
      <w:r w:rsidRPr="003E47D4">
        <w:rPr>
          <w:rFonts w:ascii="Times New Roman" w:eastAsia="DengXian" w:hAnsi="Times New Roman" w:cs="Times New Roman"/>
          <w:b/>
          <w:bCs/>
          <w:sz w:val="20"/>
          <w:szCs w:val="20"/>
          <w:lang w:eastAsia="zh-CN"/>
        </w:rPr>
        <w:t>Put First Things First</w:t>
      </w:r>
    </w:p>
    <w:p w14:paraId="70130B8B" w14:textId="77777777" w:rsidR="003E47D4" w:rsidRPr="003E47D4" w:rsidRDefault="003E47D4" w:rsidP="0049303F">
      <w:pPr>
        <w:spacing w:after="0" w:line="240" w:lineRule="auto"/>
        <w:ind w:firstLine="720"/>
        <w:jc w:val="both"/>
        <w:rPr>
          <w:rFonts w:ascii="Times New Roman" w:eastAsia="DengXian" w:hAnsi="Times New Roman" w:cs="Times New Roman"/>
          <w:bCs/>
          <w:sz w:val="20"/>
          <w:szCs w:val="20"/>
          <w:lang w:eastAsia="zh-CN"/>
        </w:rPr>
      </w:pPr>
      <w:r w:rsidRPr="003E47D4">
        <w:rPr>
          <w:rFonts w:ascii="Times New Roman" w:eastAsia="DengXian" w:hAnsi="Times New Roman" w:cs="Times New Roman"/>
          <w:bCs/>
          <w:sz w:val="20"/>
          <w:szCs w:val="20"/>
          <w:lang w:eastAsia="zh-CN"/>
        </w:rPr>
        <w:t xml:space="preserve">Prioritization is not an easy things to do. Advertisements and other forms of marketing that bury what should be the primary message are both ineffective (Sullivan &amp; Bennett, 2012) and potentially harmful, resulting in brand confusion (Poiesz &amp; Verhallen, 2015). This prioritization and determination of what is significant and what is not is the key to success or failure.      </w:t>
      </w:r>
    </w:p>
    <w:p w14:paraId="25AED08E" w14:textId="77777777" w:rsidR="003E47D4" w:rsidRPr="003E47D4" w:rsidRDefault="003E47D4" w:rsidP="003E47D4">
      <w:pPr>
        <w:spacing w:after="0"/>
        <w:jc w:val="both"/>
        <w:rPr>
          <w:rFonts w:ascii="Times New Roman" w:eastAsia="DengXian" w:hAnsi="Times New Roman" w:cs="Times New Roman"/>
          <w:b/>
          <w:bCs/>
          <w:sz w:val="20"/>
          <w:szCs w:val="20"/>
          <w:lang w:eastAsia="zh-CN"/>
        </w:rPr>
      </w:pPr>
    </w:p>
    <w:p w14:paraId="3E839135" w14:textId="77777777" w:rsidR="003E47D4" w:rsidRPr="003E47D4" w:rsidRDefault="003E47D4" w:rsidP="0049303F">
      <w:pPr>
        <w:spacing w:after="0" w:line="240" w:lineRule="auto"/>
        <w:jc w:val="both"/>
        <w:rPr>
          <w:rFonts w:ascii="Times New Roman" w:eastAsia="DengXian" w:hAnsi="Times New Roman" w:cs="Times New Roman"/>
          <w:b/>
          <w:bCs/>
          <w:sz w:val="20"/>
          <w:szCs w:val="20"/>
          <w:lang w:eastAsia="zh-CN"/>
        </w:rPr>
      </w:pPr>
      <w:r w:rsidRPr="003E47D4">
        <w:rPr>
          <w:rFonts w:ascii="Times New Roman" w:eastAsia="DengXian" w:hAnsi="Times New Roman" w:cs="Times New Roman"/>
          <w:b/>
          <w:bCs/>
          <w:sz w:val="20"/>
          <w:szCs w:val="20"/>
          <w:lang w:eastAsia="zh-CN"/>
        </w:rPr>
        <w:t>Seek First to Understand, Then to be Understood</w:t>
      </w:r>
    </w:p>
    <w:p w14:paraId="58666BE1" w14:textId="77777777" w:rsidR="003E47D4" w:rsidRPr="003E47D4" w:rsidRDefault="003E47D4" w:rsidP="0049303F">
      <w:pPr>
        <w:spacing w:after="0" w:line="240" w:lineRule="auto"/>
        <w:ind w:firstLine="720"/>
        <w:jc w:val="both"/>
        <w:rPr>
          <w:rFonts w:ascii="Times New Roman" w:eastAsia="DengXian" w:hAnsi="Times New Roman" w:cs="Times New Roman"/>
          <w:bCs/>
          <w:sz w:val="20"/>
          <w:szCs w:val="20"/>
          <w:lang w:eastAsia="zh-CN"/>
        </w:rPr>
      </w:pPr>
      <w:r w:rsidRPr="003E47D4">
        <w:rPr>
          <w:rFonts w:ascii="Times New Roman" w:eastAsia="DengXian" w:hAnsi="Times New Roman" w:cs="Times New Roman"/>
          <w:bCs/>
          <w:sz w:val="20"/>
          <w:szCs w:val="20"/>
          <w:lang w:eastAsia="zh-CN"/>
        </w:rPr>
        <w:t>Covey (1989) insists that emphatic listening is the key to understanding people and building meaningful relationships. Indeed, the Marketing Science Institute (2020) prioritizes understanding and mapping of the customer journey to identify benefits that the firm can provide. But, in the age of big data where marketers increasingly turn to opinion mining, social listening, and sentiment analysis to understand the mind of the consumer, are we seeking to emphatically understand our customers, or merely seeking ways to improve brand positioning?</w:t>
      </w:r>
    </w:p>
    <w:p w14:paraId="6C457778" w14:textId="77777777" w:rsidR="003E47D4" w:rsidRPr="003E47D4" w:rsidRDefault="003E47D4" w:rsidP="0049303F">
      <w:pPr>
        <w:spacing w:after="0" w:line="240" w:lineRule="auto"/>
        <w:jc w:val="both"/>
        <w:rPr>
          <w:rFonts w:ascii="Times New Roman" w:eastAsia="DengXian" w:hAnsi="Times New Roman" w:cs="Times New Roman"/>
          <w:b/>
          <w:bCs/>
          <w:i/>
          <w:sz w:val="20"/>
          <w:szCs w:val="20"/>
          <w:lang w:eastAsia="zh-CN"/>
        </w:rPr>
      </w:pPr>
    </w:p>
    <w:p w14:paraId="4005238A" w14:textId="77777777" w:rsidR="003E47D4" w:rsidRPr="003E47D4" w:rsidRDefault="003E47D4" w:rsidP="0049303F">
      <w:pPr>
        <w:spacing w:after="0" w:line="240" w:lineRule="auto"/>
        <w:jc w:val="both"/>
        <w:rPr>
          <w:rFonts w:ascii="Times New Roman" w:eastAsia="DengXian" w:hAnsi="Times New Roman" w:cs="Times New Roman"/>
          <w:b/>
          <w:bCs/>
          <w:sz w:val="20"/>
          <w:szCs w:val="20"/>
          <w:lang w:eastAsia="zh-CN"/>
        </w:rPr>
      </w:pPr>
      <w:r w:rsidRPr="003E47D4">
        <w:rPr>
          <w:rFonts w:ascii="Times New Roman" w:eastAsia="DengXian" w:hAnsi="Times New Roman" w:cs="Times New Roman"/>
          <w:b/>
          <w:bCs/>
          <w:sz w:val="20"/>
          <w:szCs w:val="20"/>
          <w:lang w:eastAsia="zh-CN"/>
        </w:rPr>
        <w:t xml:space="preserve">Sharpen the Saw </w:t>
      </w:r>
    </w:p>
    <w:p w14:paraId="2031432C" w14:textId="77777777" w:rsidR="003E47D4" w:rsidRPr="003E47D4" w:rsidRDefault="003E47D4" w:rsidP="0049303F">
      <w:pPr>
        <w:spacing w:after="0" w:line="240" w:lineRule="auto"/>
        <w:ind w:firstLine="720"/>
        <w:jc w:val="both"/>
        <w:rPr>
          <w:rFonts w:ascii="Times New Roman" w:eastAsia="DengXian" w:hAnsi="Times New Roman" w:cs="Times New Roman"/>
          <w:bCs/>
          <w:sz w:val="20"/>
          <w:szCs w:val="20"/>
          <w:lang w:val="en" w:eastAsia="zh-CN"/>
        </w:rPr>
      </w:pPr>
      <w:r w:rsidRPr="003E47D4">
        <w:rPr>
          <w:rFonts w:ascii="Times New Roman" w:eastAsia="DengXian" w:hAnsi="Times New Roman" w:cs="Times New Roman"/>
          <w:bCs/>
          <w:sz w:val="20"/>
          <w:szCs w:val="20"/>
          <w:lang w:val="en" w:eastAsia="zh-CN"/>
        </w:rPr>
        <w:lastRenderedPageBreak/>
        <w:t>As firms rely on engagement from users on social media, they often look to the fringes of social media to stay relevant. Whereas a brand engaging in behaviors like insulting other brands, leveling sarcasm towards consumers, and even outright rudeness and contempt might seem egregious, these tactics are now often used as strategies to stand out in social media. How do these destructive behaviors align with firms attempting to sharpen the saw to improve mental, physical, and spiritual health?</w:t>
      </w:r>
    </w:p>
    <w:p w14:paraId="1CEAA0E4" w14:textId="77777777" w:rsidR="003E47D4" w:rsidRPr="003E47D4" w:rsidRDefault="003E47D4" w:rsidP="003E47D4">
      <w:pPr>
        <w:spacing w:after="0"/>
        <w:jc w:val="both"/>
        <w:rPr>
          <w:rFonts w:ascii="Times New Roman" w:eastAsia="DengXian" w:hAnsi="Times New Roman" w:cs="Times New Roman"/>
          <w:b/>
          <w:bCs/>
          <w:i/>
          <w:sz w:val="20"/>
          <w:szCs w:val="20"/>
          <w:lang w:eastAsia="zh-CN"/>
        </w:rPr>
      </w:pPr>
    </w:p>
    <w:p w14:paraId="702AFD41" w14:textId="77777777" w:rsidR="003E47D4" w:rsidRPr="003E47D4" w:rsidRDefault="003E47D4" w:rsidP="0049303F">
      <w:pPr>
        <w:spacing w:after="0" w:line="240" w:lineRule="auto"/>
        <w:jc w:val="both"/>
        <w:rPr>
          <w:rFonts w:ascii="Times New Roman" w:eastAsia="DengXian" w:hAnsi="Times New Roman" w:cs="Times New Roman"/>
          <w:b/>
          <w:bCs/>
          <w:sz w:val="20"/>
          <w:szCs w:val="20"/>
          <w:lang w:eastAsia="zh-CN"/>
        </w:rPr>
      </w:pPr>
      <w:r w:rsidRPr="003E47D4">
        <w:rPr>
          <w:rFonts w:ascii="Times New Roman" w:eastAsia="DengXian" w:hAnsi="Times New Roman" w:cs="Times New Roman"/>
          <w:b/>
          <w:bCs/>
          <w:sz w:val="20"/>
          <w:szCs w:val="20"/>
          <w:lang w:eastAsia="zh-CN"/>
        </w:rPr>
        <w:t>Find Your Voice and Help Others to Find Theirs</w:t>
      </w:r>
    </w:p>
    <w:p w14:paraId="3C4289D2" w14:textId="77777777" w:rsidR="003E47D4" w:rsidRPr="003E47D4" w:rsidRDefault="003E47D4" w:rsidP="0049303F">
      <w:pPr>
        <w:spacing w:after="0" w:line="240" w:lineRule="auto"/>
        <w:ind w:firstLine="720"/>
        <w:jc w:val="both"/>
        <w:rPr>
          <w:rFonts w:ascii="Times New Roman" w:eastAsia="DengXian" w:hAnsi="Times New Roman" w:cs="Times New Roman"/>
          <w:bCs/>
          <w:sz w:val="20"/>
          <w:szCs w:val="20"/>
          <w:lang w:eastAsia="zh-CN"/>
        </w:rPr>
      </w:pPr>
      <w:r w:rsidRPr="003E47D4">
        <w:rPr>
          <w:rFonts w:ascii="Times New Roman" w:eastAsia="DengXian" w:hAnsi="Times New Roman" w:cs="Times New Roman"/>
          <w:bCs/>
          <w:sz w:val="20"/>
          <w:szCs w:val="20"/>
          <w:lang w:eastAsia="zh-CN"/>
        </w:rPr>
        <w:t xml:space="preserve">Firms have been using their platforms to speak out on various issues for decades, and the effects of this advocacy has been recognized.  However, given the dynamic political and social environment of the first half of 2020, it is worth exploring the impact of firm activism (or lack thereof) and firms’ ability to inspire (or not inspire) consumers to follow suit in the context of social media strategies. </w:t>
      </w:r>
    </w:p>
    <w:p w14:paraId="5FAE03A5" w14:textId="77777777" w:rsidR="003E47D4" w:rsidRPr="003E47D4" w:rsidRDefault="003E47D4" w:rsidP="0049303F">
      <w:pPr>
        <w:spacing w:after="0" w:line="240" w:lineRule="auto"/>
        <w:rPr>
          <w:rFonts w:ascii="Times New Roman" w:eastAsia="DengXian" w:hAnsi="Times New Roman" w:cs="Times New Roman"/>
          <w:b/>
          <w:bCs/>
          <w:i/>
          <w:sz w:val="20"/>
          <w:szCs w:val="20"/>
          <w:lang w:eastAsia="zh-CN"/>
        </w:rPr>
      </w:pPr>
    </w:p>
    <w:p w14:paraId="31CEC049" w14:textId="77777777" w:rsidR="003E47D4" w:rsidRPr="003E47D4" w:rsidRDefault="003E47D4" w:rsidP="0049303F">
      <w:pPr>
        <w:widowControl w:val="0"/>
        <w:spacing w:after="0" w:line="240" w:lineRule="auto"/>
        <w:ind w:left="720" w:hanging="720"/>
        <w:rPr>
          <w:rFonts w:ascii="Times New Roman" w:eastAsia="Calibri" w:hAnsi="Times New Roman" w:cs="Times New Roman"/>
          <w:b/>
          <w:sz w:val="20"/>
          <w:szCs w:val="20"/>
          <w:lang w:val="en-GB"/>
        </w:rPr>
      </w:pPr>
      <w:r w:rsidRPr="003E47D4">
        <w:rPr>
          <w:rFonts w:ascii="Times New Roman" w:eastAsia="Calibri" w:hAnsi="Times New Roman" w:cs="Times New Roman"/>
          <w:b/>
          <w:sz w:val="20"/>
          <w:szCs w:val="20"/>
          <w:lang w:val="en-GB"/>
        </w:rPr>
        <w:t>References</w:t>
      </w:r>
    </w:p>
    <w:p w14:paraId="63B38736" w14:textId="0067F0CC" w:rsidR="003E47D4" w:rsidRPr="003E47D4" w:rsidRDefault="003E47D4" w:rsidP="0049303F">
      <w:pPr>
        <w:widowControl w:val="0"/>
        <w:spacing w:after="0" w:line="240" w:lineRule="auto"/>
        <w:ind w:left="720" w:hanging="720"/>
        <w:rPr>
          <w:rFonts w:ascii="Times New Roman" w:eastAsia="Calibri" w:hAnsi="Times New Roman" w:cs="Times New Roman"/>
          <w:sz w:val="20"/>
          <w:szCs w:val="20"/>
          <w:lang w:val="en-GB"/>
        </w:rPr>
      </w:pPr>
      <w:commentRangeStart w:id="6"/>
      <w:r w:rsidRPr="003E47D4">
        <w:rPr>
          <w:rFonts w:ascii="Times New Roman" w:eastAsia="Calibri" w:hAnsi="Times New Roman" w:cs="Times New Roman"/>
          <w:sz w:val="20"/>
          <w:szCs w:val="20"/>
          <w:lang w:val="en-GB"/>
        </w:rPr>
        <w:t xml:space="preserve">Atuahene-Gima, Kwaku, Stanley F. Slater, </w:t>
      </w:r>
      <w:r w:rsidR="00B9038C">
        <w:rPr>
          <w:rFonts w:ascii="Times New Roman" w:eastAsia="Calibri" w:hAnsi="Times New Roman" w:cs="Times New Roman"/>
          <w:sz w:val="20"/>
          <w:szCs w:val="20"/>
          <w:lang w:val="en-GB"/>
        </w:rPr>
        <w:t xml:space="preserve">&amp; </w:t>
      </w:r>
      <w:r w:rsidRPr="003E47D4">
        <w:rPr>
          <w:rFonts w:ascii="Times New Roman" w:eastAsia="Calibri" w:hAnsi="Times New Roman" w:cs="Times New Roman"/>
          <w:sz w:val="20"/>
          <w:szCs w:val="20"/>
          <w:lang w:val="en-GB"/>
        </w:rPr>
        <w:t>Eric M. Olson (2005)</w:t>
      </w:r>
      <w:r w:rsidR="00B9038C">
        <w:rPr>
          <w:rFonts w:ascii="Times New Roman" w:eastAsia="Calibri" w:hAnsi="Times New Roman" w:cs="Times New Roman"/>
          <w:sz w:val="20"/>
          <w:szCs w:val="20"/>
          <w:lang w:val="en-GB"/>
        </w:rPr>
        <w:t xml:space="preserve">. </w:t>
      </w:r>
      <w:r w:rsidRPr="003E47D4">
        <w:rPr>
          <w:rFonts w:ascii="Times New Roman" w:eastAsia="Calibri" w:hAnsi="Times New Roman" w:cs="Times New Roman"/>
          <w:sz w:val="20"/>
          <w:szCs w:val="20"/>
          <w:lang w:val="en-GB"/>
        </w:rPr>
        <w:t>The Contingent Value of Responsive and Proactive Market Orientations for New Product Program Performance</w:t>
      </w:r>
      <w:r w:rsidR="00B9038C">
        <w:rPr>
          <w:rFonts w:ascii="Times New Roman" w:eastAsia="Calibri" w:hAnsi="Times New Roman" w:cs="Times New Roman"/>
          <w:sz w:val="20"/>
          <w:szCs w:val="20"/>
          <w:lang w:val="en-GB"/>
        </w:rPr>
        <w:t>.</w:t>
      </w:r>
      <w:r w:rsidRPr="003E47D4">
        <w:rPr>
          <w:rFonts w:ascii="Times New Roman" w:eastAsia="Calibri" w:hAnsi="Times New Roman" w:cs="Times New Roman"/>
          <w:sz w:val="20"/>
          <w:szCs w:val="20"/>
          <w:lang w:val="en-GB"/>
        </w:rPr>
        <w:t xml:space="preserve"> </w:t>
      </w:r>
      <w:r w:rsidRPr="003E47D4">
        <w:rPr>
          <w:rFonts w:ascii="Times New Roman" w:eastAsia="Calibri" w:hAnsi="Times New Roman" w:cs="Times New Roman"/>
          <w:i/>
          <w:iCs/>
          <w:sz w:val="20"/>
          <w:szCs w:val="20"/>
          <w:lang w:val="en-GB"/>
        </w:rPr>
        <w:t>Journal of Product Innovation Management</w:t>
      </w:r>
      <w:r w:rsidRPr="003E47D4">
        <w:rPr>
          <w:rFonts w:ascii="Times New Roman" w:eastAsia="Calibri" w:hAnsi="Times New Roman" w:cs="Times New Roman"/>
          <w:sz w:val="20"/>
          <w:szCs w:val="20"/>
          <w:lang w:val="en-GB"/>
        </w:rPr>
        <w:t>, 22, 464-482.</w:t>
      </w:r>
      <w:commentRangeEnd w:id="6"/>
      <w:r w:rsidR="001A1692">
        <w:rPr>
          <w:rStyle w:val="CommentReference"/>
        </w:rPr>
        <w:commentReference w:id="6"/>
      </w:r>
    </w:p>
    <w:p w14:paraId="79570286" w14:textId="77777777" w:rsidR="003E47D4" w:rsidRPr="003E47D4" w:rsidRDefault="003E47D4" w:rsidP="0049303F">
      <w:pPr>
        <w:widowControl w:val="0"/>
        <w:spacing w:after="0" w:line="240" w:lineRule="auto"/>
        <w:ind w:left="720" w:hanging="720"/>
        <w:rPr>
          <w:rFonts w:ascii="Times New Roman" w:eastAsia="Calibri" w:hAnsi="Times New Roman" w:cs="Times New Roman"/>
          <w:sz w:val="20"/>
          <w:szCs w:val="20"/>
          <w:lang w:val="en-GB"/>
        </w:rPr>
      </w:pPr>
    </w:p>
    <w:p w14:paraId="2975E6F1" w14:textId="2E8D70DE" w:rsidR="002D7EE7" w:rsidRPr="003E47D4" w:rsidRDefault="002D7EE7" w:rsidP="0049303F">
      <w:pPr>
        <w:pStyle w:val="References"/>
        <w:spacing w:before="0"/>
      </w:pPr>
    </w:p>
    <w:sectPr w:rsidR="002D7EE7" w:rsidRPr="003E47D4" w:rsidSect="00901C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ison, Dana L." w:date="2021-07-17T23:16:00Z" w:initials="HDL">
    <w:p w14:paraId="2E51A491" w14:textId="0D34F46F" w:rsidR="005E13FC" w:rsidRPr="005E13FC" w:rsidRDefault="00DD1A32" w:rsidP="005E13FC">
      <w:pPr>
        <w:pStyle w:val="CommentText"/>
        <w:rPr>
          <w:b/>
          <w:bCs/>
        </w:rPr>
      </w:pPr>
      <w:r w:rsidRPr="005E13FC">
        <w:rPr>
          <w:rStyle w:val="CommentReference"/>
          <w:b/>
          <w:bCs/>
        </w:rPr>
        <w:annotationRef/>
      </w:r>
      <w:r w:rsidR="005E13FC" w:rsidRPr="005E13FC">
        <w:rPr>
          <w:b/>
          <w:bCs/>
        </w:rPr>
        <w:t>Submission Type</w:t>
      </w:r>
    </w:p>
    <w:p w14:paraId="20840C49" w14:textId="04D65A44" w:rsidR="00DD1A32" w:rsidRDefault="00DD1A32" w:rsidP="00DD1A32">
      <w:pPr>
        <w:pStyle w:val="CommentText"/>
        <w:numPr>
          <w:ilvl w:val="0"/>
          <w:numId w:val="4"/>
        </w:numPr>
      </w:pPr>
      <w:r>
        <w:t xml:space="preserve">Times New Roman </w:t>
      </w:r>
    </w:p>
    <w:p w14:paraId="2FCB034F" w14:textId="40CD56B4" w:rsidR="00DD1A32" w:rsidRDefault="00DD1A32" w:rsidP="00DD1A32">
      <w:pPr>
        <w:pStyle w:val="CommentText"/>
        <w:numPr>
          <w:ilvl w:val="0"/>
          <w:numId w:val="4"/>
        </w:numPr>
      </w:pPr>
      <w:r>
        <w:t>18 pt font</w:t>
      </w:r>
    </w:p>
    <w:p w14:paraId="0B721E91" w14:textId="1A4AC0A6" w:rsidR="00DD1A32" w:rsidRDefault="00DD1A32">
      <w:pPr>
        <w:pStyle w:val="CommentText"/>
      </w:pPr>
    </w:p>
  </w:comment>
  <w:comment w:id="1" w:author="Harrison, Dana L." w:date="2021-07-17T23:09:00Z" w:initials="HDL">
    <w:p w14:paraId="71C195C8" w14:textId="77777777" w:rsidR="00CE1319" w:rsidRDefault="000266F4">
      <w:pPr>
        <w:pStyle w:val="CommentText"/>
      </w:pPr>
      <w:r>
        <w:rPr>
          <w:rStyle w:val="CommentReference"/>
        </w:rPr>
        <w:annotationRef/>
      </w:r>
      <w:r w:rsidR="00CE1319">
        <w:rPr>
          <w:b/>
          <w:bCs/>
        </w:rPr>
        <w:t>Submission Title</w:t>
      </w:r>
    </w:p>
    <w:p w14:paraId="2A9C09E7" w14:textId="77777777" w:rsidR="00CE1319" w:rsidRDefault="00CE1319">
      <w:pPr>
        <w:pStyle w:val="CommentText"/>
      </w:pPr>
      <w:r>
        <w:t>Times New Roman</w:t>
      </w:r>
    </w:p>
    <w:p w14:paraId="3F349A4A" w14:textId="77777777" w:rsidR="00CE1319" w:rsidRDefault="00CE1319">
      <w:pPr>
        <w:pStyle w:val="CommentText"/>
      </w:pPr>
      <w:r>
        <w:t>Bold</w:t>
      </w:r>
    </w:p>
    <w:p w14:paraId="600FEBA3" w14:textId="77777777" w:rsidR="00CE1319" w:rsidRDefault="00CE1319">
      <w:pPr>
        <w:pStyle w:val="CommentText"/>
      </w:pPr>
      <w:r>
        <w:t>20 pt font</w:t>
      </w:r>
    </w:p>
    <w:p w14:paraId="0B362B37" w14:textId="77777777" w:rsidR="00CE1319" w:rsidRDefault="00CE1319" w:rsidP="009B3777">
      <w:pPr>
        <w:pStyle w:val="CommentText"/>
      </w:pPr>
      <w:r>
        <w:t>Justified</w:t>
      </w:r>
    </w:p>
  </w:comment>
  <w:comment w:id="2" w:author="Harrison, Dana L." w:date="2021-07-17T23:10:00Z" w:initials="HDL">
    <w:p w14:paraId="0677B929" w14:textId="04725E1F" w:rsidR="005E13FC" w:rsidRPr="005E13FC" w:rsidRDefault="000266F4" w:rsidP="005E13FC">
      <w:pPr>
        <w:pStyle w:val="CommentText"/>
        <w:rPr>
          <w:b/>
          <w:bCs/>
        </w:rPr>
      </w:pPr>
      <w:r>
        <w:rPr>
          <w:rStyle w:val="CommentReference"/>
        </w:rPr>
        <w:annotationRef/>
      </w:r>
      <w:r w:rsidR="005E13FC" w:rsidRPr="005E13FC">
        <w:rPr>
          <w:b/>
          <w:bCs/>
        </w:rPr>
        <w:t>Authors and Affiliation</w:t>
      </w:r>
    </w:p>
    <w:p w14:paraId="2A40E761" w14:textId="7A28B369" w:rsidR="00DD1A32" w:rsidRDefault="000266F4" w:rsidP="00DD1A32">
      <w:pPr>
        <w:pStyle w:val="CommentText"/>
        <w:numPr>
          <w:ilvl w:val="0"/>
          <w:numId w:val="3"/>
        </w:numPr>
      </w:pPr>
      <w:r>
        <w:t xml:space="preserve">Times New Roman </w:t>
      </w:r>
    </w:p>
    <w:p w14:paraId="371CC938" w14:textId="6BA4BF04" w:rsidR="000266F4" w:rsidRDefault="000266F4" w:rsidP="00DD1A32">
      <w:pPr>
        <w:pStyle w:val="CommentText"/>
        <w:numPr>
          <w:ilvl w:val="0"/>
          <w:numId w:val="5"/>
        </w:numPr>
      </w:pPr>
      <w:r>
        <w:t>10 pt font</w:t>
      </w:r>
    </w:p>
  </w:comment>
  <w:comment w:id="3" w:author="Harrison, Dana L." w:date="2021-07-17T23:10:00Z" w:initials="HDL">
    <w:p w14:paraId="0C0BCA80" w14:textId="6C48F026" w:rsidR="005E13FC" w:rsidRPr="005E13FC" w:rsidRDefault="000266F4" w:rsidP="005E13FC">
      <w:pPr>
        <w:pStyle w:val="CommentText"/>
        <w:rPr>
          <w:b/>
          <w:bCs/>
        </w:rPr>
      </w:pPr>
      <w:r>
        <w:rPr>
          <w:rStyle w:val="CommentReference"/>
        </w:rPr>
        <w:annotationRef/>
      </w:r>
      <w:r w:rsidR="005E13FC" w:rsidRPr="005E13FC">
        <w:rPr>
          <w:b/>
          <w:bCs/>
        </w:rPr>
        <w:t>Abstract</w:t>
      </w:r>
    </w:p>
    <w:p w14:paraId="0B68059D" w14:textId="6919562C" w:rsidR="00557B5B" w:rsidRDefault="000266F4" w:rsidP="00557B5B">
      <w:pPr>
        <w:pStyle w:val="CommentText"/>
        <w:numPr>
          <w:ilvl w:val="0"/>
          <w:numId w:val="2"/>
        </w:numPr>
      </w:pPr>
      <w:r>
        <w:t>Times New Roman</w:t>
      </w:r>
    </w:p>
    <w:p w14:paraId="21DBBF3B" w14:textId="1DCC7608" w:rsidR="00557B5B" w:rsidRDefault="00DD1A32" w:rsidP="00557B5B">
      <w:pPr>
        <w:pStyle w:val="CommentText"/>
        <w:numPr>
          <w:ilvl w:val="0"/>
          <w:numId w:val="2"/>
        </w:numPr>
      </w:pPr>
      <w:r>
        <w:t>I</w:t>
      </w:r>
      <w:r w:rsidR="00557B5B">
        <w:t>talicized</w:t>
      </w:r>
      <w:r w:rsidR="000266F4">
        <w:t xml:space="preserve"> </w:t>
      </w:r>
    </w:p>
    <w:p w14:paraId="54C496F4" w14:textId="5A7B8E86" w:rsidR="00557B5B" w:rsidRDefault="000266F4" w:rsidP="00557B5B">
      <w:pPr>
        <w:pStyle w:val="CommentText"/>
        <w:numPr>
          <w:ilvl w:val="0"/>
          <w:numId w:val="2"/>
        </w:numPr>
      </w:pPr>
      <w:r>
        <w:t>10 pt font</w:t>
      </w:r>
    </w:p>
    <w:p w14:paraId="095EF246" w14:textId="435A5A5E" w:rsidR="00DD1A32" w:rsidRDefault="00DD1A32" w:rsidP="00DD1A32">
      <w:pPr>
        <w:pStyle w:val="CommentText"/>
        <w:numPr>
          <w:ilvl w:val="0"/>
          <w:numId w:val="2"/>
        </w:numPr>
        <w:rPr>
          <w:sz w:val="24"/>
          <w:szCs w:val="24"/>
        </w:rPr>
      </w:pPr>
      <w:r>
        <w:t xml:space="preserve">Line and </w:t>
      </w:r>
      <w:r w:rsidR="009067DE">
        <w:t>p</w:t>
      </w:r>
      <w:r>
        <w:t>aragraph space 1.0</w:t>
      </w:r>
    </w:p>
    <w:p w14:paraId="1A81113E" w14:textId="77777777" w:rsidR="00DD1A32" w:rsidRDefault="00DD1A32" w:rsidP="00DD1A32">
      <w:pPr>
        <w:pStyle w:val="CommentText"/>
        <w:numPr>
          <w:ilvl w:val="0"/>
          <w:numId w:val="2"/>
        </w:numPr>
        <w:rPr>
          <w:sz w:val="24"/>
          <w:szCs w:val="24"/>
        </w:rPr>
      </w:pPr>
      <w:r>
        <w:rPr>
          <w:sz w:val="24"/>
          <w:szCs w:val="24"/>
        </w:rPr>
        <w:t>I</w:t>
      </w:r>
      <w:r w:rsidRPr="00557B5B">
        <w:rPr>
          <w:sz w:val="24"/>
          <w:szCs w:val="24"/>
        </w:rPr>
        <w:t>ndent paragraphs to .5</w:t>
      </w:r>
    </w:p>
    <w:p w14:paraId="0C5CD56E" w14:textId="1B7B97FA" w:rsidR="000266F4" w:rsidRDefault="00DD1A32" w:rsidP="00DD1A32">
      <w:pPr>
        <w:pStyle w:val="CommentText"/>
        <w:numPr>
          <w:ilvl w:val="0"/>
          <w:numId w:val="2"/>
        </w:numPr>
      </w:pPr>
      <w:r>
        <w:rPr>
          <w:sz w:val="24"/>
          <w:szCs w:val="24"/>
        </w:rPr>
        <w:t>J</w:t>
      </w:r>
      <w:r w:rsidRPr="00557B5B">
        <w:rPr>
          <w:sz w:val="24"/>
          <w:szCs w:val="24"/>
        </w:rPr>
        <w:t>ustified</w:t>
      </w:r>
    </w:p>
  </w:comment>
  <w:comment w:id="4" w:author="Harrison, Dana L." w:date="2021-07-17T23:11:00Z" w:initials="HDL">
    <w:p w14:paraId="6DBB3EC8" w14:textId="0A150EF1" w:rsidR="00557B5B" w:rsidRDefault="00530E6A" w:rsidP="00557B5B">
      <w:pPr>
        <w:pStyle w:val="CommentText"/>
        <w:numPr>
          <w:ilvl w:val="0"/>
          <w:numId w:val="1"/>
        </w:numPr>
        <w:rPr>
          <w:sz w:val="24"/>
          <w:szCs w:val="24"/>
        </w:rPr>
      </w:pPr>
      <w:r>
        <w:rPr>
          <w:rStyle w:val="CommentReference"/>
        </w:rPr>
        <w:annotationRef/>
      </w:r>
      <w:bookmarkStart w:id="5" w:name="_Hlk78201621"/>
      <w:r w:rsidR="00557B5B">
        <w:rPr>
          <w:sz w:val="24"/>
          <w:szCs w:val="24"/>
        </w:rPr>
        <w:t xml:space="preserve"> section headers bold</w:t>
      </w:r>
    </w:p>
    <w:p w14:paraId="3A722585" w14:textId="14DFEE07" w:rsidR="00557B5B" w:rsidRDefault="00530E6A" w:rsidP="00557B5B">
      <w:pPr>
        <w:pStyle w:val="CommentText"/>
        <w:numPr>
          <w:ilvl w:val="0"/>
          <w:numId w:val="1"/>
        </w:numPr>
        <w:rPr>
          <w:sz w:val="24"/>
          <w:szCs w:val="24"/>
        </w:rPr>
      </w:pPr>
      <w:r w:rsidRPr="005E06C6">
        <w:rPr>
          <w:sz w:val="24"/>
          <w:szCs w:val="24"/>
        </w:rPr>
        <w:t>Times New Roman</w:t>
      </w:r>
    </w:p>
    <w:p w14:paraId="539CE8A1" w14:textId="77777777" w:rsidR="00557B5B" w:rsidRDefault="00530E6A" w:rsidP="00557B5B">
      <w:pPr>
        <w:pStyle w:val="CommentText"/>
        <w:numPr>
          <w:ilvl w:val="0"/>
          <w:numId w:val="1"/>
        </w:numPr>
        <w:rPr>
          <w:sz w:val="24"/>
          <w:szCs w:val="24"/>
        </w:rPr>
      </w:pPr>
      <w:r w:rsidRPr="00557B5B">
        <w:rPr>
          <w:sz w:val="24"/>
          <w:szCs w:val="24"/>
        </w:rPr>
        <w:t>10 pt font</w:t>
      </w:r>
    </w:p>
    <w:p w14:paraId="1E9C27D7" w14:textId="30AF66BA" w:rsidR="00557B5B" w:rsidRDefault="00DD1A32" w:rsidP="00557B5B">
      <w:pPr>
        <w:pStyle w:val="CommentText"/>
        <w:numPr>
          <w:ilvl w:val="0"/>
          <w:numId w:val="1"/>
        </w:numPr>
        <w:rPr>
          <w:sz w:val="24"/>
          <w:szCs w:val="24"/>
        </w:rPr>
      </w:pPr>
      <w:r>
        <w:t>Line and Paragraph space 1.0</w:t>
      </w:r>
    </w:p>
    <w:p w14:paraId="0DC0163D" w14:textId="5451F09D" w:rsidR="00557B5B" w:rsidRDefault="00DD1A32" w:rsidP="00557B5B">
      <w:pPr>
        <w:pStyle w:val="CommentText"/>
        <w:numPr>
          <w:ilvl w:val="0"/>
          <w:numId w:val="1"/>
        </w:numPr>
        <w:rPr>
          <w:sz w:val="24"/>
          <w:szCs w:val="24"/>
        </w:rPr>
      </w:pPr>
      <w:r>
        <w:rPr>
          <w:sz w:val="24"/>
          <w:szCs w:val="24"/>
        </w:rPr>
        <w:t>I</w:t>
      </w:r>
      <w:r w:rsidR="00530E6A" w:rsidRPr="00557B5B">
        <w:rPr>
          <w:sz w:val="24"/>
          <w:szCs w:val="24"/>
        </w:rPr>
        <w:t xml:space="preserve">ndent paragraphs </w:t>
      </w:r>
      <w:r w:rsidR="005640AD" w:rsidRPr="00557B5B">
        <w:rPr>
          <w:sz w:val="24"/>
          <w:szCs w:val="24"/>
        </w:rPr>
        <w:t>to</w:t>
      </w:r>
      <w:r w:rsidR="00530E6A" w:rsidRPr="00557B5B">
        <w:rPr>
          <w:sz w:val="24"/>
          <w:szCs w:val="24"/>
        </w:rPr>
        <w:t xml:space="preserve"> .5</w:t>
      </w:r>
    </w:p>
    <w:p w14:paraId="2D1A38E0" w14:textId="6CCF66B9" w:rsidR="00530E6A" w:rsidRPr="00557B5B" w:rsidRDefault="00DD1A32" w:rsidP="00557B5B">
      <w:pPr>
        <w:pStyle w:val="CommentText"/>
        <w:numPr>
          <w:ilvl w:val="0"/>
          <w:numId w:val="1"/>
        </w:numPr>
        <w:rPr>
          <w:sz w:val="24"/>
          <w:szCs w:val="24"/>
        </w:rPr>
      </w:pPr>
      <w:r>
        <w:rPr>
          <w:sz w:val="24"/>
          <w:szCs w:val="24"/>
        </w:rPr>
        <w:t>J</w:t>
      </w:r>
      <w:r w:rsidR="00557B5B" w:rsidRPr="00557B5B">
        <w:rPr>
          <w:sz w:val="24"/>
          <w:szCs w:val="24"/>
        </w:rPr>
        <w:t>ustified</w:t>
      </w:r>
      <w:bookmarkEnd w:id="5"/>
    </w:p>
  </w:comment>
  <w:comment w:id="6" w:author="Harrison, Dana L." w:date="2021-07-17T23:18:00Z" w:initials="HDL">
    <w:p w14:paraId="7F9F485D" w14:textId="77777777" w:rsidR="00B9038C" w:rsidRPr="0048133D" w:rsidRDefault="001A1692" w:rsidP="00B9038C">
      <w:pPr>
        <w:pStyle w:val="CommentText"/>
        <w:rPr>
          <w:b/>
          <w:bCs/>
        </w:rPr>
      </w:pPr>
      <w:r>
        <w:rPr>
          <w:rStyle w:val="Hyperlink"/>
        </w:rPr>
        <w:annotationRef/>
      </w:r>
      <w:r w:rsidR="00B9038C" w:rsidRPr="0048133D">
        <w:rPr>
          <w:b/>
          <w:bCs/>
        </w:rPr>
        <w:t>References</w:t>
      </w:r>
      <w:r w:rsidR="00B9038C">
        <w:rPr>
          <w:b/>
          <w:bCs/>
        </w:rPr>
        <w:t xml:space="preserve"> </w:t>
      </w:r>
      <w:r w:rsidR="00B9038C">
        <w:rPr>
          <w:b/>
          <w:bCs/>
        </w:rPr>
        <w:br/>
        <w:t>(examples, not a complete list from this paper)</w:t>
      </w:r>
    </w:p>
    <w:p w14:paraId="1CA804E2" w14:textId="77777777" w:rsidR="00B9038C" w:rsidRDefault="00000000" w:rsidP="00B9038C">
      <w:pPr>
        <w:pStyle w:val="CommentText"/>
        <w:numPr>
          <w:ilvl w:val="0"/>
          <w:numId w:val="1"/>
        </w:numPr>
      </w:pPr>
      <w:hyperlink r:id="rId1" w:history="1">
        <w:r w:rsidR="00B9038C" w:rsidRPr="0019277F">
          <w:rPr>
            <w:rStyle w:val="Hyperlink"/>
          </w:rPr>
          <w:t>APA Format</w:t>
        </w:r>
      </w:hyperlink>
      <w:r w:rsidR="00B9038C">
        <w:t xml:space="preserve"> (7</w:t>
      </w:r>
      <w:r w:rsidR="00B9038C" w:rsidRPr="00E81C53">
        <w:rPr>
          <w:vertAlign w:val="superscript"/>
        </w:rPr>
        <w:t>th</w:t>
      </w:r>
      <w:r w:rsidR="00B9038C">
        <w:t xml:space="preserve"> edition)</w:t>
      </w:r>
    </w:p>
    <w:p w14:paraId="74D0178F" w14:textId="77777777" w:rsidR="00B9038C" w:rsidRDefault="00B9038C" w:rsidP="00B9038C">
      <w:pPr>
        <w:pStyle w:val="CommentText"/>
        <w:numPr>
          <w:ilvl w:val="0"/>
          <w:numId w:val="1"/>
        </w:numPr>
      </w:pPr>
      <w:r>
        <w:t>First line left justified</w:t>
      </w:r>
    </w:p>
    <w:p w14:paraId="6E24B166" w14:textId="77777777" w:rsidR="00B9038C" w:rsidRDefault="00B9038C" w:rsidP="00B9038C">
      <w:pPr>
        <w:pStyle w:val="CommentText"/>
        <w:numPr>
          <w:ilvl w:val="0"/>
          <w:numId w:val="1"/>
        </w:numPr>
        <w:rPr>
          <w:sz w:val="24"/>
          <w:szCs w:val="24"/>
        </w:rPr>
      </w:pPr>
      <w:r>
        <w:t>Line and paragraph space 1.0</w:t>
      </w:r>
    </w:p>
    <w:p w14:paraId="1A5118A3" w14:textId="77777777" w:rsidR="00B9038C" w:rsidRDefault="00B9038C" w:rsidP="00B9038C">
      <w:pPr>
        <w:pStyle w:val="CommentText"/>
        <w:numPr>
          <w:ilvl w:val="0"/>
          <w:numId w:val="1"/>
        </w:numPr>
        <w:rPr>
          <w:sz w:val="24"/>
          <w:szCs w:val="24"/>
        </w:rPr>
      </w:pPr>
      <w:r w:rsidRPr="00EE276A">
        <w:rPr>
          <w:sz w:val="24"/>
          <w:szCs w:val="24"/>
        </w:rPr>
        <w:t>Indent second/third rows to .5</w:t>
      </w:r>
    </w:p>
    <w:p w14:paraId="12C133F0" w14:textId="130DFA89" w:rsidR="0085530E" w:rsidRPr="00B9038C" w:rsidRDefault="00B9038C" w:rsidP="00B9038C">
      <w:pPr>
        <w:pStyle w:val="CommentText"/>
        <w:numPr>
          <w:ilvl w:val="0"/>
          <w:numId w:val="1"/>
        </w:numPr>
        <w:rPr>
          <w:sz w:val="24"/>
          <w:szCs w:val="24"/>
        </w:rPr>
      </w:pPr>
      <w:r w:rsidRPr="00B9038C">
        <w:rPr>
          <w:sz w:val="24"/>
          <w:szCs w:val="24"/>
        </w:rPr>
        <w:t>Single space between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721E91" w15:done="0"/>
  <w15:commentEx w15:paraId="0B362B37" w15:done="0"/>
  <w15:commentEx w15:paraId="371CC938" w15:done="0"/>
  <w15:commentEx w15:paraId="0C5CD56E" w15:done="0"/>
  <w15:commentEx w15:paraId="2D1A38E0" w15:done="0"/>
  <w15:commentEx w15:paraId="12C133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DE334" w16cex:dateUtc="2021-07-18T03:16:00Z"/>
  <w16cex:commentExtensible w16cex:durableId="249DE196" w16cex:dateUtc="2021-07-18T03:09:00Z"/>
  <w16cex:commentExtensible w16cex:durableId="249DE1CE" w16cex:dateUtc="2021-07-18T03:10:00Z"/>
  <w16cex:commentExtensible w16cex:durableId="249DE1E4" w16cex:dateUtc="2021-07-18T03:10:00Z"/>
  <w16cex:commentExtensible w16cex:durableId="249DE218" w16cex:dateUtc="2021-07-18T03:11:00Z"/>
  <w16cex:commentExtensible w16cex:durableId="249DE3B8" w16cex:dateUtc="2021-07-18T0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721E91" w16cid:durableId="249DE334"/>
  <w16cid:commentId w16cid:paraId="0B362B37" w16cid:durableId="249DE196"/>
  <w16cid:commentId w16cid:paraId="371CC938" w16cid:durableId="249DE1CE"/>
  <w16cid:commentId w16cid:paraId="0C5CD56E" w16cid:durableId="249DE1E4"/>
  <w16cid:commentId w16cid:paraId="2D1A38E0" w16cid:durableId="249DE218"/>
  <w16cid:commentId w16cid:paraId="12C133F0" w16cid:durableId="249DE3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C1E"/>
    <w:multiLevelType w:val="hybridMultilevel"/>
    <w:tmpl w:val="11BE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709F"/>
    <w:multiLevelType w:val="hybridMultilevel"/>
    <w:tmpl w:val="A5D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23D60"/>
    <w:multiLevelType w:val="hybridMultilevel"/>
    <w:tmpl w:val="98E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575E9"/>
    <w:multiLevelType w:val="hybridMultilevel"/>
    <w:tmpl w:val="94C0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1001F"/>
    <w:multiLevelType w:val="hybridMultilevel"/>
    <w:tmpl w:val="ED3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896836">
    <w:abstractNumId w:val="3"/>
  </w:num>
  <w:num w:numId="2" w16cid:durableId="591816580">
    <w:abstractNumId w:val="0"/>
  </w:num>
  <w:num w:numId="3" w16cid:durableId="1897887292">
    <w:abstractNumId w:val="2"/>
  </w:num>
  <w:num w:numId="4" w16cid:durableId="705569274">
    <w:abstractNumId w:val="4"/>
  </w:num>
  <w:num w:numId="5" w16cid:durableId="17563904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Dana L.">
    <w15:presenceInfo w15:providerId="AD" w15:userId="S::HARRISONDL@etsu.edu::ab80ede2-fb4a-4ffe-9590-fdb0b73a12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wNTQ0s7SwsLQ0NbBU0lEKTi0uzszPAykwrgUAHqjw/ywAAAA="/>
  </w:docVars>
  <w:rsids>
    <w:rsidRoot w:val="00BE57D1"/>
    <w:rsid w:val="000266F4"/>
    <w:rsid w:val="001A1692"/>
    <w:rsid w:val="00250F22"/>
    <w:rsid w:val="002D7EE7"/>
    <w:rsid w:val="003E47D4"/>
    <w:rsid w:val="0049303F"/>
    <w:rsid w:val="00530E6A"/>
    <w:rsid w:val="00557B5B"/>
    <w:rsid w:val="005640AD"/>
    <w:rsid w:val="005E06C6"/>
    <w:rsid w:val="005E13FC"/>
    <w:rsid w:val="00770CDA"/>
    <w:rsid w:val="0085530E"/>
    <w:rsid w:val="0087415E"/>
    <w:rsid w:val="00901C35"/>
    <w:rsid w:val="009067DE"/>
    <w:rsid w:val="00992CBB"/>
    <w:rsid w:val="00B9038C"/>
    <w:rsid w:val="00BE57D1"/>
    <w:rsid w:val="00CE1319"/>
    <w:rsid w:val="00DD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496B"/>
  <w15:chartTrackingRefBased/>
  <w15:docId w15:val="{052E5FE4-84F0-43AC-81C3-80F3635A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next w:val="Normal"/>
    <w:link w:val="ReferencesChar"/>
    <w:qFormat/>
    <w:rsid w:val="003E47D4"/>
    <w:pPr>
      <w:widowControl w:val="0"/>
      <w:spacing w:before="240" w:after="0" w:line="240" w:lineRule="auto"/>
      <w:ind w:left="720" w:hanging="720"/>
    </w:pPr>
    <w:rPr>
      <w:rFonts w:ascii="Times New Roman" w:eastAsia="Calibri" w:hAnsi="Times New Roman" w:cs="Times New Roman"/>
      <w:sz w:val="20"/>
      <w:szCs w:val="20"/>
      <w:lang w:val="en-GB"/>
    </w:rPr>
  </w:style>
  <w:style w:type="character" w:customStyle="1" w:styleId="ReferencesChar">
    <w:name w:val="References Char"/>
    <w:basedOn w:val="DefaultParagraphFont"/>
    <w:link w:val="References"/>
    <w:rsid w:val="003E47D4"/>
    <w:rPr>
      <w:rFonts w:ascii="Times New Roman" w:eastAsia="Calibri" w:hAnsi="Times New Roman" w:cs="Times New Roman"/>
      <w:sz w:val="20"/>
      <w:szCs w:val="20"/>
      <w:lang w:val="en-GB"/>
    </w:rPr>
  </w:style>
  <w:style w:type="character" w:styleId="CommentReference">
    <w:name w:val="annotation reference"/>
    <w:basedOn w:val="DefaultParagraphFont"/>
    <w:uiPriority w:val="99"/>
    <w:semiHidden/>
    <w:unhideWhenUsed/>
    <w:rsid w:val="000266F4"/>
    <w:rPr>
      <w:sz w:val="16"/>
      <w:szCs w:val="16"/>
    </w:rPr>
  </w:style>
  <w:style w:type="paragraph" w:styleId="CommentText">
    <w:name w:val="annotation text"/>
    <w:basedOn w:val="Normal"/>
    <w:link w:val="CommentTextChar"/>
    <w:uiPriority w:val="99"/>
    <w:unhideWhenUsed/>
    <w:rsid w:val="000266F4"/>
    <w:pPr>
      <w:spacing w:line="240" w:lineRule="auto"/>
    </w:pPr>
    <w:rPr>
      <w:sz w:val="20"/>
      <w:szCs w:val="20"/>
    </w:rPr>
  </w:style>
  <w:style w:type="character" w:customStyle="1" w:styleId="CommentTextChar">
    <w:name w:val="Comment Text Char"/>
    <w:basedOn w:val="DefaultParagraphFont"/>
    <w:link w:val="CommentText"/>
    <w:uiPriority w:val="99"/>
    <w:rsid w:val="000266F4"/>
    <w:rPr>
      <w:sz w:val="20"/>
      <w:szCs w:val="20"/>
    </w:rPr>
  </w:style>
  <w:style w:type="paragraph" w:styleId="CommentSubject">
    <w:name w:val="annotation subject"/>
    <w:basedOn w:val="CommentText"/>
    <w:next w:val="CommentText"/>
    <w:link w:val="CommentSubjectChar"/>
    <w:uiPriority w:val="99"/>
    <w:semiHidden/>
    <w:unhideWhenUsed/>
    <w:rsid w:val="000266F4"/>
    <w:rPr>
      <w:b/>
      <w:bCs/>
    </w:rPr>
  </w:style>
  <w:style w:type="character" w:customStyle="1" w:styleId="CommentSubjectChar">
    <w:name w:val="Comment Subject Char"/>
    <w:basedOn w:val="CommentTextChar"/>
    <w:link w:val="CommentSubject"/>
    <w:uiPriority w:val="99"/>
    <w:semiHidden/>
    <w:rsid w:val="000266F4"/>
    <w:rPr>
      <w:b/>
      <w:bCs/>
      <w:sz w:val="20"/>
      <w:szCs w:val="20"/>
    </w:rPr>
  </w:style>
  <w:style w:type="character" w:styleId="Hyperlink">
    <w:name w:val="Hyperlink"/>
    <w:basedOn w:val="DefaultParagraphFont"/>
    <w:uiPriority w:val="99"/>
    <w:unhideWhenUsed/>
    <w:rsid w:val="00B90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owl.purdue.edu/owl/research_and_citation/apa_style/apa_style_introduction.html"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L.</dc:creator>
  <cp:keywords/>
  <dc:description/>
  <cp:lastModifiedBy>Harrison, Dana L.</cp:lastModifiedBy>
  <cp:revision>17</cp:revision>
  <dcterms:created xsi:type="dcterms:W3CDTF">2021-07-18T03:06:00Z</dcterms:created>
  <dcterms:modified xsi:type="dcterms:W3CDTF">2022-07-19T23:58:00Z</dcterms:modified>
</cp:coreProperties>
</file>